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FB" w:rsidRDefault="00E45FFB" w:rsidP="00E45FFB">
      <w:pPr>
        <w:ind w:left="720"/>
        <w:rPr>
          <w:rFonts w:ascii="Calibri" w:hAnsi="Calibri" w:cs="Calibri"/>
          <w:color w:val="1F497D"/>
        </w:rPr>
      </w:pPr>
    </w:p>
    <w:tbl>
      <w:tblPr>
        <w:tblW w:w="4860" w:type="pct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</w:tblGrid>
      <w:tr w:rsidR="00E45FFB" w:rsidRPr="00E45FFB" w:rsidTr="00E45FFB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b/>
                <w:color w:val="1F497D"/>
                <w:lang w:val="en-US"/>
              </w:rPr>
            </w:pPr>
            <w:r>
              <w:rPr>
                <w:rFonts w:ascii="Calibri" w:hAnsi="Calibri" w:cs="Calibri"/>
                <w:b/>
                <w:color w:val="1F497D"/>
                <w:lang w:val="en-US"/>
              </w:rPr>
              <w:t xml:space="preserve">Regulation (EU) 2021/947 of the European Parliament and of the Council of 9 June 2021 establishing the </w:t>
            </w:r>
            <w:proofErr w:type="spellStart"/>
            <w:r>
              <w:rPr>
                <w:rFonts w:ascii="Calibri" w:hAnsi="Calibri" w:cs="Calibri"/>
                <w:b/>
                <w:color w:val="1F497D"/>
                <w:lang w:val="en-US"/>
              </w:rPr>
              <w:t>Neighbourhood</w:t>
            </w:r>
            <w:proofErr w:type="spellEnd"/>
            <w:r>
              <w:rPr>
                <w:rFonts w:ascii="Calibri" w:hAnsi="Calibri" w:cs="Calibri"/>
                <w:b/>
                <w:color w:val="1F497D"/>
                <w:lang w:val="en-US"/>
              </w:rPr>
              <w:t>, Development and International Cooperation Instrument – Global Europe (…)</w:t>
            </w:r>
            <w:r>
              <w:rPr>
                <w:rFonts w:ascii="Calibri" w:hAnsi="Calibri" w:cs="Calibri"/>
                <w:b/>
                <w:color w:val="1F497D"/>
                <w:lang w:val="en-US"/>
              </w:rPr>
              <w:t xml:space="preserve">;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1F497D"/>
                <w:lang w:val="en-US"/>
              </w:rPr>
              <w:t>p. 21</w:t>
            </w:r>
          </w:p>
        </w:tc>
      </w:tr>
      <w:tr w:rsidR="00E45FFB" w:rsidTr="00E45FFB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Article 6</w:t>
            </w:r>
            <w:r>
              <w:rPr>
                <w:rFonts w:ascii="Calibri" w:hAnsi="Calibri" w:cs="Calibri"/>
                <w:color w:val="1F497D"/>
                <w:lang w:val="en-US"/>
              </w:rPr>
              <w:br/>
              <w:t>Budget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1. The financial envelope for the implementation of this Regulation for the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period 2021 – 2027 shall be EUR 79 462 million in current prices.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2. The financial envelope referred to in paragraph 1 shall be composed of:</w:t>
            </w:r>
          </w:p>
        </w:tc>
      </w:tr>
      <w:tr w:rsid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(a)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 xml:space="preserve">EUR 60 388 million for geographic </w:t>
            </w:r>
            <w:proofErr w:type="spellStart"/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programmes</w:t>
            </w:r>
            <w:proofErr w:type="spellEnd"/>
            <w:r>
              <w:rPr>
                <w:rFonts w:ascii="Calibri" w:hAnsi="Calibri" w:cs="Calibri"/>
                <w:color w:val="1F497D"/>
                <w:lang w:val="en-US"/>
              </w:rPr>
              <w:t>: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Neighbourhood</w:t>
            </w:r>
            <w:proofErr w:type="spellEnd"/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 xml:space="preserve"> at least EUR 19 323 million,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– Sub-Saharan Africa at least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EUR 29 181 million,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– Asia and the Pacific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EUR 8 489 million,</w:t>
            </w:r>
          </w:p>
        </w:tc>
      </w:tr>
      <w:tr w:rsidR="00E45FFB" w:rsidRPr="00E45FFB" w:rsidTr="00E45FFB">
        <w:trPr>
          <w:trHeight w:val="60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– Americas and the Caribbean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EUR 3 395 million,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(b)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 xml:space="preserve">EUR 6 358 million for thematic </w:t>
            </w:r>
            <w:proofErr w:type="spellStart"/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programmes</w:t>
            </w:r>
            <w:proofErr w:type="spellEnd"/>
            <w:r>
              <w:rPr>
                <w:rFonts w:ascii="Calibri" w:hAnsi="Calibri" w:cs="Calibri"/>
                <w:color w:val="1F497D"/>
                <w:lang w:val="en-US"/>
              </w:rPr>
              <w:t>: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– Human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Rights and Democracy EUR 1 362 million,</w:t>
            </w:r>
          </w:p>
        </w:tc>
      </w:tr>
      <w:tr w:rsid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  <w:lang w:val="fr-BE"/>
              </w:rPr>
              <w:t xml:space="preserve">– Civil Society Organisations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fr-BE"/>
              </w:rPr>
              <w:t>EUR 1 362 million,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– Peace, Stability and Conflict Prevention EUR 908 million,</w:t>
            </w:r>
          </w:p>
        </w:tc>
      </w:tr>
      <w:tr w:rsid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– Global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Challenges EUR 2 726 million,</w:t>
            </w:r>
          </w:p>
        </w:tc>
      </w:tr>
      <w:tr w:rsid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(c)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EUR 3 182 million for rapid</w:t>
            </w:r>
            <w:r>
              <w:rPr>
                <w:rFonts w:ascii="Calibri" w:hAnsi="Calibri" w:cs="Calibri"/>
                <w:color w:val="1F497D"/>
                <w:lang w:val="en-US"/>
              </w:rPr>
              <w:t xml:space="preserve"> response actions.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3. The emerging challenges and priorities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cushion of amount of EUR 9 534 million shall increase the amounts referred to</w:t>
            </w:r>
            <w:r>
              <w:rPr>
                <w:rFonts w:ascii="Calibri" w:hAnsi="Calibri" w:cs="Calibri"/>
                <w:color w:val="1F497D"/>
                <w:lang w:val="en-US"/>
              </w:rPr>
              <w:t xml:space="preserve"> in paragraph 2 (a), (b) and (c) in accordance with Article 15.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4. The financial envelope referred to in paragraph 2 (a) shall correspond to at least </w:t>
            </w:r>
            <w:r>
              <w:rPr>
                <w:rFonts w:ascii="Calibri" w:hAnsi="Calibri" w:cs="Calibri"/>
                <w:color w:val="1F497D"/>
                <w:shd w:val="clear" w:color="auto" w:fill="FFFFFF"/>
                <w:lang w:val="en-US"/>
              </w:rPr>
              <w:t>75 % of the financial</w:t>
            </w:r>
            <w:r>
              <w:rPr>
                <w:rFonts w:ascii="Calibri" w:hAnsi="Calibri" w:cs="Calibri"/>
                <w:color w:val="1F497D"/>
                <w:lang w:val="en-US"/>
              </w:rPr>
              <w:t xml:space="preserve"> envelope referred to in paragraph 1.</w:t>
            </w:r>
          </w:p>
        </w:tc>
      </w:tr>
      <w:tr w:rsidR="00E45FFB" w:rsidRPr="00E45FFB" w:rsidTr="00E45FFB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4a. Actions under Article 9 shall be financed up to the amount of EUR 270 000 000.</w:t>
            </w:r>
          </w:p>
          <w:p w:rsidR="00E45FFB" w:rsidRDefault="00E45FFB">
            <w:pPr>
              <w:rPr>
                <w:rFonts w:ascii="Calibri" w:hAnsi="Calibri" w:cs="Calibri"/>
                <w:color w:val="1F497D"/>
                <w:lang w:val="en-US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The Commission shall be empowered to amend this amount by delegated act in accordance with Article 34.</w:t>
            </w:r>
          </w:p>
        </w:tc>
      </w:tr>
    </w:tbl>
    <w:p w:rsidR="00E45FFB" w:rsidRDefault="00E45FFB" w:rsidP="00E45FFB">
      <w:pPr>
        <w:ind w:left="720"/>
        <w:rPr>
          <w:rFonts w:ascii="Calibri" w:hAnsi="Calibri" w:cs="Calibri"/>
          <w:color w:val="1F497D"/>
          <w:lang w:val="en-US"/>
        </w:rPr>
      </w:pPr>
      <w:r>
        <w:rPr>
          <w:rFonts w:ascii="Calibri" w:hAnsi="Calibri" w:cs="Calibri"/>
          <w:color w:val="1F497D"/>
          <w:lang w:val="en-US"/>
        </w:rPr>
        <w:t> </w:t>
      </w:r>
    </w:p>
    <w:p w:rsidR="00A07B6B" w:rsidRPr="00E45FFB" w:rsidRDefault="00A07B6B">
      <w:pPr>
        <w:rPr>
          <w:lang w:val="en-US"/>
        </w:rPr>
      </w:pPr>
    </w:p>
    <w:sectPr w:rsidR="00A07B6B" w:rsidRPr="00E45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B"/>
    <w:rsid w:val="00A07B6B"/>
    <w:rsid w:val="00E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4FB7"/>
  <w15:chartTrackingRefBased/>
  <w15:docId w15:val="{06287DC6-BF95-4BE6-BB7E-AE3BCC9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5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martina.fischer</dc:creator>
  <cp:keywords/>
  <dc:description/>
  <cp:lastModifiedBy>martina.fischer</cp:lastModifiedBy>
  <cp:revision>1</cp:revision>
  <dcterms:created xsi:type="dcterms:W3CDTF">2021-06-25T20:32:00Z</dcterms:created>
  <dcterms:modified xsi:type="dcterms:W3CDTF">2021-06-25T20:33:00Z</dcterms:modified>
</cp:coreProperties>
</file>