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20"/>
        <w:ind w:left="6237"/>
        <w:rPr>
          <w:rFonts w:ascii="Arial" w:hAnsi="Arial"/>
          <w:b/>
          <w:sz w:val="19"/>
        </w:rPr>
        <w:sectPr>
          <w:footerReference w:type="first" r:id="rId7"/>
          <w:pgSz w:w="11907" w:h="16840"/>
          <w:pgMar w:top="1134" w:right="992" w:bottom="993" w:left="1418" w:header="720" w:footer="876" w:gutter="0"/>
          <w:cols w:space="720"/>
          <w:titlePg/>
        </w:sectPr>
      </w:pPr>
      <w:r>
        <w:rPr>
          <w:rFonts w:ascii="Arial" w:hAnsi="Arial"/>
          <w:noProof/>
        </w:rPr>
        <mc:AlternateContent>
          <mc:Choice Requires="wps">
            <w:drawing>
              <wp:anchor distT="0" distB="0" distL="114300" distR="114300" simplePos="0" relativeHeight="251658240" behindDoc="0" locked="0" layoutInCell="1" allowOverlap="1">
                <wp:simplePos x="0" y="0"/>
                <wp:positionH relativeFrom="column">
                  <wp:posOffset>3286125</wp:posOffset>
                </wp:positionH>
                <wp:positionV relativeFrom="paragraph">
                  <wp:posOffset>168910</wp:posOffset>
                </wp:positionV>
                <wp:extent cx="2819400" cy="20574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57400"/>
                        </a:xfrm>
                        <a:prstGeom prst="rect">
                          <a:avLst/>
                        </a:prstGeom>
                        <a:solidFill>
                          <a:srgbClr val="FFFFFF"/>
                        </a:solidFill>
                        <a:ln w="9525">
                          <a:solidFill>
                            <a:srgbClr val="000000"/>
                          </a:solidFill>
                          <a:miter lim="800000"/>
                          <a:headEnd/>
                          <a:tailEnd/>
                        </a:ln>
                      </wps:spPr>
                      <wps:txbx>
                        <w:txbxContent>
                          <w:p>
                            <w:pPr>
                              <w:pBdr>
                                <w:bottom w:val="single" w:sz="12" w:space="1" w:color="auto"/>
                              </w:pBdr>
                              <w:tabs>
                                <w:tab w:val="right" w:leader="dot" w:pos="9497"/>
                              </w:tabs>
                              <w:spacing w:after="120"/>
                              <w:jc w:val="both"/>
                              <w:rPr>
                                <w:rFonts w:ascii="Arial" w:hAnsi="Arial"/>
                              </w:rPr>
                            </w:pPr>
                            <w:r>
                              <w:rPr>
                                <w:rFonts w:ascii="Arial" w:hAnsi="Arial"/>
                                <w:b/>
                                <w:sz w:val="19"/>
                              </w:rPr>
                              <w:t>Aussteller</w:t>
                            </w:r>
                            <w:r>
                              <w:rPr>
                                <w:rFonts w:ascii="Arial" w:hAnsi="Arial"/>
                                <w:sz w:val="19"/>
                              </w:rPr>
                              <w:t xml:space="preserve"> (Bezeichnung der inländischen juristischen Person oder inländischen öffentlichen</w:t>
                            </w:r>
                            <w:r>
                              <w:rPr>
                                <w:rFonts w:ascii="Arial" w:hAnsi="Arial"/>
                              </w:rPr>
                              <w:t xml:space="preserve"> </w:t>
                            </w:r>
                            <w:r>
                              <w:rPr>
                                <w:rFonts w:ascii="Arial" w:hAnsi="Arial"/>
                                <w:sz w:val="19"/>
                              </w:rPr>
                              <w:t>Dienststelle</w:t>
                            </w:r>
                            <w:r>
                              <w:rPr>
                                <w:rFonts w:ascii="Arial" w:hAnsi="Arial"/>
                              </w:rPr>
                              <w:t>)</w:t>
                            </w:r>
                          </w:p>
                          <w:p>
                            <w:pPr>
                              <w:pBdr>
                                <w:bottom w:val="single" w:sz="12" w:space="1" w:color="auto"/>
                              </w:pBdr>
                              <w:tabs>
                                <w:tab w:val="right" w:leader="dot" w:pos="9497"/>
                              </w:tabs>
                              <w:spacing w:after="120"/>
                              <w:jc w:val="both"/>
                              <w:rPr>
                                <w:rFonts w:ascii="Arial" w:hAnsi="Arial"/>
                              </w:rPr>
                            </w:pPr>
                          </w:p>
                          <w:p>
                            <w:pPr>
                              <w:pBdr>
                                <w:bottom w:val="single" w:sz="12" w:space="1" w:color="auto"/>
                              </w:pBd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8.75pt;margin-top:13.3pt;width:222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OVKAIAAFE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">
                <v:textbox>
                  <w:txbxContent>
                    <w:p>
                      <w:pPr>
                        <w:pBdr>
                          <w:bottom w:val="single" w:sz="12" w:space="1" w:color="auto"/>
                        </w:pBdr>
                        <w:tabs>
                          <w:tab w:val="right" w:leader="dot" w:pos="9497"/>
                        </w:tabs>
                        <w:spacing w:after="120"/>
                        <w:jc w:val="both"/>
                        <w:rPr>
                          <w:rFonts w:ascii="Arial" w:hAnsi="Arial"/>
                        </w:rPr>
                      </w:pPr>
                      <w:r>
                        <w:rPr>
                          <w:rFonts w:ascii="Arial" w:hAnsi="Arial"/>
                          <w:b/>
                          <w:sz w:val="19"/>
                        </w:rPr>
                        <w:t>Aussteller</w:t>
                      </w:r>
                      <w:r>
                        <w:rPr>
                          <w:rFonts w:ascii="Arial" w:hAnsi="Arial"/>
                          <w:sz w:val="19"/>
                        </w:rPr>
                        <w:t xml:space="preserve"> (Bezeichnung der inländischen juristischen Person oder inländischen öffentlichen</w:t>
                      </w:r>
                      <w:r>
                        <w:rPr>
                          <w:rFonts w:ascii="Arial" w:hAnsi="Arial"/>
                        </w:rPr>
                        <w:t xml:space="preserve"> </w:t>
                      </w:r>
                      <w:r>
                        <w:rPr>
                          <w:rFonts w:ascii="Arial" w:hAnsi="Arial"/>
                          <w:sz w:val="19"/>
                        </w:rPr>
                        <w:t>Dienststelle</w:t>
                      </w:r>
                      <w:r>
                        <w:rPr>
                          <w:rFonts w:ascii="Arial" w:hAnsi="Arial"/>
                        </w:rPr>
                        <w:t>)</w:t>
                      </w:r>
                    </w:p>
                    <w:p>
                      <w:pPr>
                        <w:pBdr>
                          <w:bottom w:val="single" w:sz="12" w:space="1" w:color="auto"/>
                        </w:pBdr>
                        <w:tabs>
                          <w:tab w:val="right" w:leader="dot" w:pos="9497"/>
                        </w:tabs>
                        <w:spacing w:after="120"/>
                        <w:jc w:val="both"/>
                        <w:rPr>
                          <w:rFonts w:ascii="Arial" w:hAnsi="Arial"/>
                        </w:rPr>
                      </w:pPr>
                    </w:p>
                    <w:p>
                      <w:pPr>
                        <w:pBdr>
                          <w:bottom w:val="single" w:sz="12" w:space="1" w:color="auto"/>
                        </w:pBd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159385</wp:posOffset>
                </wp:positionV>
                <wp:extent cx="2819400" cy="20574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57400"/>
                        </a:xfrm>
                        <a:prstGeom prst="rect">
                          <a:avLst/>
                        </a:prstGeom>
                        <a:solidFill>
                          <a:srgbClr val="FFFFFF"/>
                        </a:solidFill>
                        <a:ln w="9525">
                          <a:solidFill>
                            <a:srgbClr val="000000"/>
                          </a:solidFill>
                          <a:miter lim="800000"/>
                          <a:headEnd/>
                          <a:tailEnd/>
                        </a:ln>
                      </wps:spPr>
                      <wps:txbx>
                        <w:txbxContent>
                          <w:p>
                            <w:pPr>
                              <w:pBdr>
                                <w:bottom w:val="single" w:sz="12" w:space="1" w:color="auto"/>
                              </w:pBdr>
                              <w:tabs>
                                <w:tab w:val="right" w:leader="dot" w:pos="9497"/>
                              </w:tabs>
                              <w:spacing w:after="120"/>
                              <w:jc w:val="both"/>
                              <w:rPr>
                                <w:rFonts w:ascii="Arial" w:hAnsi="Arial"/>
                              </w:rPr>
                            </w:pPr>
                            <w:r>
                              <w:rPr>
                                <w:rFonts w:ascii="Arial" w:hAnsi="Arial"/>
                                <w:b/>
                                <w:sz w:val="19"/>
                              </w:rPr>
                              <w:t>Adressfeld:</w:t>
                            </w:r>
                          </w:p>
                          <w:p>
                            <w:pPr>
                              <w:pBdr>
                                <w:bottom w:val="single" w:sz="12" w:space="1" w:color="auto"/>
                              </w:pBdr>
                              <w:tabs>
                                <w:tab w:val="right" w:leader="dot" w:pos="9497"/>
                              </w:tabs>
                              <w:spacing w:after="120"/>
                              <w:jc w:val="both"/>
                              <w:rPr>
                                <w:rFonts w:ascii="Arial" w:hAnsi="Arial"/>
                              </w:rPr>
                            </w:pPr>
                          </w:p>
                          <w:p>
                            <w:pPr>
                              <w:pBdr>
                                <w:bottom w:val="single" w:sz="12" w:space="1" w:color="auto"/>
                              </w:pBd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r>
                              <w:rPr>
                                <w:rFonts w:ascii="Arial" w:hAnsi="Arial"/>
                              </w:rPr>
                              <w:br/>
                            </w: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pt;margin-top:12.55pt;width:222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">
                <v:textbox>
                  <w:txbxContent>
                    <w:p>
                      <w:pPr>
                        <w:pBdr>
                          <w:bottom w:val="single" w:sz="12" w:space="1" w:color="auto"/>
                        </w:pBdr>
                        <w:tabs>
                          <w:tab w:val="right" w:leader="dot" w:pos="9497"/>
                        </w:tabs>
                        <w:spacing w:after="120"/>
                        <w:jc w:val="both"/>
                        <w:rPr>
                          <w:rFonts w:ascii="Arial" w:hAnsi="Arial"/>
                        </w:rPr>
                      </w:pPr>
                      <w:r>
                        <w:rPr>
                          <w:rFonts w:ascii="Arial" w:hAnsi="Arial"/>
                          <w:b/>
                          <w:sz w:val="19"/>
                        </w:rPr>
                        <w:t>Adressfeld:</w:t>
                      </w:r>
                    </w:p>
                    <w:p>
                      <w:pPr>
                        <w:pBdr>
                          <w:bottom w:val="single" w:sz="12" w:space="1" w:color="auto"/>
                        </w:pBdr>
                        <w:tabs>
                          <w:tab w:val="right" w:leader="dot" w:pos="9497"/>
                        </w:tabs>
                        <w:spacing w:after="120"/>
                        <w:jc w:val="both"/>
                        <w:rPr>
                          <w:rFonts w:ascii="Arial" w:hAnsi="Arial"/>
                        </w:rPr>
                      </w:pPr>
                    </w:p>
                    <w:p>
                      <w:pPr>
                        <w:pBdr>
                          <w:bottom w:val="single" w:sz="12" w:space="1" w:color="auto"/>
                        </w:pBd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r>
                        <w:rPr>
                          <w:rFonts w:ascii="Arial" w:hAnsi="Arial"/>
                        </w:rPr>
                        <w:t>_____________________________________</w:t>
                      </w:r>
                      <w:r>
                        <w:rPr>
                          <w:rFonts w:ascii="Arial" w:hAnsi="Arial"/>
                        </w:rPr>
                        <w:br/>
                      </w:r>
                    </w:p>
                    <w:p>
                      <w:pPr>
                        <w:tabs>
                          <w:tab w:val="right" w:leader="dot" w:pos="9497"/>
                        </w:tabs>
                        <w:spacing w:after="120"/>
                        <w:jc w:val="both"/>
                        <w:rPr>
                          <w:rFonts w:ascii="Arial" w:hAnsi="Arial"/>
                        </w:rPr>
                      </w:pPr>
                      <w:r>
                        <w:rPr>
                          <w:rFonts w:ascii="Arial" w:hAnsi="Arial"/>
                        </w:rPr>
                        <w:t>_____________________________________</w: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p>
                    <w:p/>
                  </w:txbxContent>
                </v:textbox>
                <w10:wrap type="square"/>
              </v:shape>
            </w:pict>
          </mc:Fallback>
        </mc:AlternateContent>
      </w:r>
    </w:p>
    <w:p>
      <w:pP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pPr>
    </w:p>
    <w:p>
      <w:pPr>
        <w:tabs>
          <w:tab w:val="right" w:leader="dot" w:pos="9497"/>
        </w:tabs>
        <w:spacing w:after="120"/>
        <w:jc w:val="both"/>
        <w:rPr>
          <w:rFonts w:ascii="Arial" w:hAnsi="Arial"/>
        </w:rPr>
        <w:sectPr>
          <w:type w:val="continuous"/>
          <w:pgSz w:w="11907" w:h="16840"/>
          <w:pgMar w:top="1134" w:right="992" w:bottom="1276" w:left="1418" w:header="720" w:footer="876" w:gutter="0"/>
          <w:cols w:num="2" w:space="709"/>
          <w:titlePg/>
        </w:sectPr>
      </w:pPr>
    </w:p>
    <w:p>
      <w:pPr>
        <w:pStyle w:val="berschrift1"/>
        <w:jc w:val="left"/>
      </w:pPr>
      <w:r>
        <w:t>Bestätigung über Geldzuwendung</w:t>
      </w:r>
    </w:p>
    <w:p>
      <w:pPr>
        <w:tabs>
          <w:tab w:val="right" w:leader="dot" w:pos="9497"/>
        </w:tabs>
        <w:jc w:val="both"/>
        <w:rPr>
          <w:rFonts w:ascii="Arial" w:hAnsi="Arial"/>
        </w:rPr>
      </w:pPr>
      <w:r>
        <w:rPr>
          <w:rFonts w:ascii="Arial" w:hAnsi="Arial"/>
        </w:rPr>
        <w:t xml:space="preserve">im Sinne des § 10b des Einkommensteuergesetzes an inländische juristische Personen des öffentlichen Rechts oder inländische öffentliche Dienststellen </w:t>
      </w:r>
    </w:p>
    <w:p>
      <w:pPr>
        <w:ind w:right="6236"/>
        <w:jc w:val="both"/>
        <w:rPr>
          <w:rFonts w:ascii="Arial" w:hAnsi="Arial"/>
          <w:b/>
        </w:rPr>
      </w:pPr>
    </w:p>
    <w:p>
      <w:pPr>
        <w:tabs>
          <w:tab w:val="right" w:leader="dot" w:pos="9497"/>
        </w:tabs>
        <w:jc w:val="both"/>
        <w:rPr>
          <w:rFonts w:ascii="Arial" w:hAnsi="Arial"/>
        </w:rPr>
      </w:pPr>
      <w:r>
        <w:rPr>
          <w:rFonts w:ascii="Arial" w:hAnsi="Arial"/>
        </w:rPr>
        <w:t>Name und Anschrift des/der Zuwendenden:</w:t>
      </w:r>
    </w:p>
    <w:p>
      <w:pPr>
        <w:tabs>
          <w:tab w:val="right" w:leader="dot" w:pos="9497"/>
        </w:tabs>
        <w:jc w:val="both"/>
        <w:rPr>
          <w:rFonts w:ascii="Arial" w:hAnsi="Arial"/>
        </w:rPr>
      </w:pPr>
    </w:p>
    <w:p>
      <w:pPr>
        <w:tabs>
          <w:tab w:val="right" w:leader="dot" w:pos="9497"/>
        </w:tabs>
        <w:jc w:val="both"/>
        <w:rPr>
          <w:rFonts w:ascii="Arial" w:hAnsi="Arial"/>
        </w:rPr>
      </w:pPr>
    </w:p>
    <w:p>
      <w:pPr>
        <w:tabs>
          <w:tab w:val="right" w:leader="dot" w:pos="9497"/>
        </w:tabs>
        <w:spacing w:after="120"/>
        <w:jc w:val="both"/>
        <w:rPr>
          <w:rFonts w:ascii="Arial" w:hAnsi="Arial"/>
        </w:rPr>
      </w:pPr>
      <w:r>
        <w:rPr>
          <w:rFonts w:ascii="Arial" w:hAnsi="Arial"/>
        </w:rPr>
        <w:t>……………………………………………………………………………………………………………………………</w:t>
      </w:r>
    </w:p>
    <w:p>
      <w:pPr>
        <w:tabs>
          <w:tab w:val="right" w:leader="dot" w:pos="9497"/>
        </w:tabs>
        <w:spacing w:after="120"/>
        <w:jc w:val="both"/>
        <w:rPr>
          <w:rFonts w:ascii="Arial" w:hAnsi="Arial"/>
        </w:rPr>
      </w:pPr>
    </w:p>
    <w:p>
      <w:pPr>
        <w:pStyle w:val="Textkrper"/>
        <w:spacing w:after="0"/>
        <w:rPr>
          <w:sz w:val="20"/>
        </w:rPr>
      </w:pPr>
      <w:r>
        <w:rPr>
          <w:sz w:val="20"/>
        </w:rPr>
        <w:t>Betrag der Zuwendung in Ziffern / in Buchstaben / Tag der Zuwendung:</w:t>
      </w:r>
    </w:p>
    <w:p>
      <w:pPr>
        <w:tabs>
          <w:tab w:val="right" w:leader="dot" w:pos="9497"/>
        </w:tabs>
        <w:jc w:val="both"/>
        <w:rPr>
          <w:rFonts w:ascii="Arial" w:hAnsi="Arial"/>
        </w:rPr>
      </w:pPr>
    </w:p>
    <w:p>
      <w:pPr>
        <w:tabs>
          <w:tab w:val="right" w:leader="dot" w:pos="9497"/>
        </w:tabs>
        <w:jc w:val="both"/>
        <w:rPr>
          <w:rFonts w:ascii="Arial" w:hAnsi="Arial"/>
        </w:rPr>
      </w:pPr>
    </w:p>
    <w:p>
      <w:pPr>
        <w:pStyle w:val="Textkrper"/>
        <w:tabs>
          <w:tab w:val="left" w:pos="2268"/>
          <w:tab w:val="left" w:pos="6804"/>
          <w:tab w:val="right" w:pos="9497"/>
        </w:tabs>
        <w:rPr>
          <w:sz w:val="20"/>
        </w:rPr>
      </w:pPr>
      <w:r>
        <w:rPr>
          <w:sz w:val="20"/>
        </w:rPr>
        <w:t>........................................./.................................................................................../............................................</w:t>
      </w:r>
    </w:p>
    <w:p>
      <w:pPr>
        <w:tabs>
          <w:tab w:val="right" w:leader="dot" w:pos="9497"/>
        </w:tabs>
        <w:jc w:val="both"/>
        <w:rPr>
          <w:rFonts w:ascii="Arial" w:hAnsi="Arial"/>
          <w:sz w:val="22"/>
        </w:rPr>
      </w:pPr>
    </w:p>
    <w:p>
      <w:pPr>
        <w:tabs>
          <w:tab w:val="right" w:leader="dot" w:pos="9497"/>
        </w:tabs>
        <w:rPr>
          <w:rFonts w:ascii="Arial" w:hAnsi="Arial"/>
        </w:rPr>
      </w:pPr>
      <w:r>
        <w:rPr>
          <w:rFonts w:ascii="Arial" w:hAnsi="Arial"/>
        </w:rPr>
        <w:t>Es wird bestätigt, dass die Zuwendung (auch im Ausland) im Sinne der §§ 51 ff. AO nur zur Förderung mildtätiger, kirchlicher und folgender gemeinnütziger Zwecke verwendet wird:</w:t>
      </w:r>
    </w:p>
    <w:p>
      <w:pPr>
        <w:pStyle w:val="Listenabsatz"/>
        <w:numPr>
          <w:ilvl w:val="0"/>
          <w:numId w:val="7"/>
        </w:numPr>
        <w:tabs>
          <w:tab w:val="right" w:leader="dot" w:pos="9497"/>
        </w:tabs>
        <w:ind w:left="284" w:hanging="142"/>
        <w:rPr>
          <w:rFonts w:ascii="Arial" w:hAnsi="Arial"/>
        </w:rPr>
      </w:pPr>
      <w:r>
        <w:rPr>
          <w:rFonts w:ascii="Arial" w:hAnsi="Arial"/>
        </w:rPr>
        <w:t>Förderung des Wohlfahrtswesens (§ 52 Abs. 2 Satz 1 Nr. 9 AO)</w:t>
      </w:r>
    </w:p>
    <w:p>
      <w:pPr>
        <w:pStyle w:val="Listenabsatz"/>
        <w:numPr>
          <w:ilvl w:val="0"/>
          <w:numId w:val="7"/>
        </w:numPr>
        <w:tabs>
          <w:tab w:val="right" w:leader="dot" w:pos="9497"/>
        </w:tabs>
        <w:ind w:left="284" w:hanging="142"/>
        <w:rPr>
          <w:rFonts w:ascii="Arial" w:hAnsi="Arial"/>
        </w:rPr>
      </w:pPr>
      <w:r>
        <w:rPr>
          <w:rFonts w:ascii="Arial" w:hAnsi="Arial"/>
        </w:rPr>
        <w:t xml:space="preserve">Förderung der Entwicklungszusammenarbeit (§ 52 Abs. 2 Satz 1 Nr. 15 AO) </w:t>
      </w:r>
    </w:p>
    <w:p>
      <w:pPr>
        <w:pStyle w:val="Listenabsatz"/>
        <w:numPr>
          <w:ilvl w:val="0"/>
          <w:numId w:val="7"/>
        </w:numPr>
        <w:tabs>
          <w:tab w:val="right" w:leader="dot" w:pos="9497"/>
        </w:tabs>
        <w:ind w:left="284" w:hanging="142"/>
        <w:rPr>
          <w:rFonts w:ascii="Arial" w:hAnsi="Arial"/>
        </w:rPr>
      </w:pPr>
      <w:r>
        <w:rPr>
          <w:rFonts w:ascii="Arial" w:hAnsi="Arial"/>
        </w:rPr>
        <w:t>Förderung der Volks- und Berufsbildung einschließlich der Studentenhilfe (§ 52 Abs. 2 Satz 1 Nr. 7 AO).</w:t>
      </w:r>
    </w:p>
    <w:p>
      <w:pPr>
        <w:tabs>
          <w:tab w:val="right" w:leader="dot" w:pos="9497"/>
        </w:tabs>
        <w:ind w:left="284" w:hanging="142"/>
        <w:jc w:val="both"/>
        <w:rPr>
          <w:rFonts w:ascii="Arial" w:hAnsi="Arial"/>
          <w:sz w:val="22"/>
        </w:rPr>
      </w:pPr>
    </w:p>
    <w:p>
      <w:pPr>
        <w:tabs>
          <w:tab w:val="right" w:leader="dot" w:pos="9497"/>
        </w:tabs>
        <w:jc w:val="both"/>
        <w:rPr>
          <w:rFonts w:ascii="Arial" w:hAnsi="Arial"/>
        </w:rPr>
      </w:pPr>
      <w:r>
        <w:rPr>
          <w:rFonts w:ascii="Arial" w:hAnsi="Arial"/>
        </w:rPr>
        <w:t>Es handelt sich um den Verzicht auf die Erstattung von Aufwendungen:   [   ]  ja          [   ]  nein</w:t>
      </w:r>
    </w:p>
    <w:p>
      <w:pPr>
        <w:tabs>
          <w:tab w:val="right" w:leader="dot" w:pos="9497"/>
        </w:tabs>
        <w:jc w:val="both"/>
        <w:rPr>
          <w:rFonts w:ascii="Arial" w:hAnsi="Arial"/>
        </w:rPr>
      </w:pPr>
    </w:p>
    <w:p>
      <w:pPr>
        <w:pStyle w:val="Textkrper"/>
        <w:spacing w:after="0"/>
        <w:jc w:val="left"/>
        <w:rPr>
          <w:sz w:val="20"/>
        </w:rPr>
      </w:pPr>
      <w:r>
        <w:rPr>
          <w:sz w:val="20"/>
        </w:rPr>
        <w:t xml:space="preserve">Die Zuwendung wird entsprechend den Angaben der/des Zuwendenden weitergeleitet an das </w:t>
      </w:r>
    </w:p>
    <w:p>
      <w:pPr>
        <w:pStyle w:val="Textkrper"/>
        <w:spacing w:after="0"/>
        <w:jc w:val="left"/>
        <w:rPr>
          <w:sz w:val="20"/>
        </w:rPr>
      </w:pPr>
      <w:r>
        <w:rPr>
          <w:sz w:val="20"/>
        </w:rPr>
        <w:t xml:space="preserve">Evangelische Werk für Diakonie und Entwicklung e.V., Caroline-Michaelis-Str. 1, 10115 Berlin, das vom Finanzamt für Körperschaften I, Berlin, </w:t>
      </w:r>
      <w:proofErr w:type="spellStart"/>
      <w:r>
        <w:rPr>
          <w:sz w:val="20"/>
        </w:rPr>
        <w:t>StNr</w:t>
      </w:r>
      <w:proofErr w:type="spellEnd"/>
      <w:r>
        <w:rPr>
          <w:sz w:val="20"/>
        </w:rPr>
        <w:t>. 27/027/37515 nach der Anlage zum Körperschaftsteuer-bescheid 2022 vom 11.10.2024 von der Körperschaftsteuer und Gewerbesteuer befreit ist.</w:t>
      </w:r>
    </w:p>
    <w:p>
      <w:pPr>
        <w:pStyle w:val="Textkrper"/>
        <w:spacing w:after="0"/>
        <w:jc w:val="left"/>
        <w:rPr>
          <w:sz w:val="20"/>
        </w:rPr>
      </w:pPr>
    </w:p>
    <w:p>
      <w:pPr>
        <w:tabs>
          <w:tab w:val="right" w:leader="dot" w:pos="9497"/>
        </w:tabs>
        <w:jc w:val="both"/>
        <w:rPr>
          <w:rFonts w:ascii="Arial" w:hAnsi="Arial"/>
        </w:rPr>
      </w:pPr>
    </w:p>
    <w:p>
      <w:pPr>
        <w:tabs>
          <w:tab w:val="right" w:leader="dot" w:pos="9497"/>
        </w:tabs>
        <w:jc w:val="both"/>
        <w:rPr>
          <w:rFonts w:ascii="Arial" w:hAnsi="Arial"/>
        </w:rPr>
      </w:pPr>
    </w:p>
    <w:p>
      <w:pPr>
        <w:tabs>
          <w:tab w:val="right" w:leader="dot" w:pos="9497"/>
        </w:tabs>
        <w:jc w:val="both"/>
        <w:rPr>
          <w:rFonts w:ascii="Arial" w:hAnsi="Arial"/>
        </w:rPr>
      </w:pPr>
    </w:p>
    <w:p>
      <w:pPr>
        <w:tabs>
          <w:tab w:val="right" w:leader="dot" w:pos="4820"/>
          <w:tab w:val="right" w:leader="dot" w:pos="9497"/>
        </w:tabs>
        <w:jc w:val="both"/>
        <w:rPr>
          <w:rFonts w:ascii="Arial" w:hAnsi="Arial"/>
          <w:sz w:val="19"/>
        </w:rPr>
      </w:pPr>
      <w:r>
        <w:rPr>
          <w:rFonts w:ascii="Arial" w:hAnsi="Arial"/>
          <w:sz w:val="19"/>
        </w:rPr>
        <w:tab/>
      </w:r>
    </w:p>
    <w:p>
      <w:pPr>
        <w:tabs>
          <w:tab w:val="right" w:leader="dot" w:pos="4820"/>
          <w:tab w:val="right" w:leader="dot" w:pos="9497"/>
        </w:tabs>
        <w:jc w:val="both"/>
        <w:rPr>
          <w:rFonts w:ascii="Arial" w:hAnsi="Arial"/>
          <w:sz w:val="16"/>
        </w:rPr>
      </w:pPr>
      <w:r>
        <w:rPr>
          <w:rFonts w:ascii="Arial" w:hAnsi="Arial"/>
          <w:sz w:val="16"/>
        </w:rPr>
        <w:t>Ort, Datum und Unterschrift</w:t>
      </w:r>
    </w:p>
    <w:p>
      <w:pPr>
        <w:tabs>
          <w:tab w:val="right" w:leader="dot" w:pos="4820"/>
          <w:tab w:val="right" w:leader="dot" w:pos="9497"/>
        </w:tabs>
        <w:jc w:val="both"/>
        <w:rPr>
          <w:rFonts w:ascii="Arial" w:hAnsi="Arial"/>
          <w:sz w:val="19"/>
        </w:rPr>
      </w:pPr>
    </w:p>
    <w:p>
      <w:pPr>
        <w:tabs>
          <w:tab w:val="right" w:leader="dot" w:pos="4820"/>
          <w:tab w:val="right" w:leader="dot" w:pos="9497"/>
        </w:tabs>
        <w:jc w:val="both"/>
        <w:rPr>
          <w:rFonts w:ascii="Arial" w:hAnsi="Arial"/>
          <w:sz w:val="19"/>
        </w:rPr>
      </w:pPr>
    </w:p>
    <w:p>
      <w:pPr>
        <w:spacing w:after="60"/>
        <w:jc w:val="both"/>
        <w:rPr>
          <w:rFonts w:ascii="Arial" w:hAnsi="Arial" w:cs="Arial"/>
          <w:b/>
          <w:sz w:val="16"/>
          <w:szCs w:val="18"/>
        </w:rPr>
      </w:pPr>
      <w:r>
        <w:rPr>
          <w:rFonts w:ascii="Arial" w:hAnsi="Arial" w:cs="Arial"/>
          <w:b/>
          <w:sz w:val="16"/>
          <w:szCs w:val="18"/>
        </w:rPr>
        <w:t>Hinweis:</w:t>
      </w:r>
    </w:p>
    <w:p>
      <w:pPr>
        <w:pStyle w:val="Textkrper"/>
        <w:tabs>
          <w:tab w:val="right" w:pos="8789"/>
        </w:tabs>
        <w:rPr>
          <w:rFonts w:cs="Arial"/>
          <w:sz w:val="16"/>
          <w:szCs w:val="18"/>
        </w:rPr>
      </w:pPr>
      <w:r>
        <w:rPr>
          <w:rFonts w:cs="Arial"/>
          <w:sz w:val="16"/>
          <w:szCs w:val="18"/>
        </w:rPr>
        <w:t>Wer vorsätzlich oder grob fahrlässig eine unrichtige Zuwendungsbestätigung erstellt oder wer veranlasst, dass Zuwendungen nicht zu den in der Zuwendungsbestätigung angegebenen steuerbegünstigten Zwecken verwendet werden, haftet für die entgangene Steuer (§ 10b Abs. 4 EStG, § 9 Abs. 3 KStG, § 9 Nr. 5 GewStG).</w:t>
      </w:r>
    </w:p>
    <w:p>
      <w:pPr>
        <w:pStyle w:val="Textkrper"/>
        <w:tabs>
          <w:tab w:val="right" w:pos="8789"/>
        </w:tabs>
        <w:spacing w:after="60"/>
        <w:rPr>
          <w:b/>
          <w:sz w:val="16"/>
          <w:szCs w:val="18"/>
        </w:rPr>
      </w:pPr>
      <w:r>
        <w:rPr>
          <w:b/>
          <w:sz w:val="16"/>
          <w:szCs w:val="18"/>
        </w:rPr>
        <w:t>Nur in den Fällen der Weiterleitung an steuerbegünstigte Körperschaften im Sinne von § 5 Abs. 1 Nr. 9 KStG:</w:t>
      </w:r>
    </w:p>
    <w:p>
      <w:pPr>
        <w:pStyle w:val="Textkrper"/>
        <w:tabs>
          <w:tab w:val="right" w:pos="8789"/>
        </w:tabs>
        <w:rPr>
          <w:sz w:val="16"/>
        </w:rPr>
      </w:pPr>
      <w:r>
        <w:rPr>
          <w:rFonts w:cs="Arial"/>
          <w:sz w:val="16"/>
          <w:szCs w:val="18"/>
        </w:rPr>
        <w:t>Diese Bestätigung wird nicht als Nachweis für die steuerliche Berücksichtigung der Zuwendung anerkannt, wenn das Datum des Freistellungsbescheides länger als 5 Jahre bzw. das Datum der Feststellung der Einhaltung der satzungsmäßigen Voraussetzungen nach § 60a Abs. 1 AO länger als 3 Jahre seit Ausstellung des Bescheids zurückliegt (§ 63 Abs. 5 AO).</w:t>
      </w:r>
    </w:p>
    <w:sectPr>
      <w:type w:val="continuous"/>
      <w:pgSz w:w="11907" w:h="16840"/>
      <w:pgMar w:top="1134" w:right="992" w:bottom="1276" w:left="1418" w:header="720" w:footer="8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 Rotis Semisans">
    <w:altName w:val="Calibri"/>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rPr>
        <w:rFonts w:ascii="Arial" w:hAnsi="Arial" w:cs="Arial"/>
        <w:i/>
        <w:iCs/>
        <w:sz w:val="12"/>
      </w:rPr>
    </w:pPr>
    <w:r>
      <w:rPr>
        <w:rFonts w:ascii="Arial" w:hAnsi="Arial" w:cs="Arial"/>
        <w:i/>
        <w:iCs/>
        <w:sz w:val="12"/>
      </w:rPr>
      <w:t>Formblatt Zuwendungsbestätigung Brot für die Welt, Diakonie Katastrophenhilfe Stand: Dezember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2402"/>
    <w:multiLevelType w:val="hybridMultilevel"/>
    <w:tmpl w:val="55E255C4"/>
    <w:lvl w:ilvl="0" w:tplc="9698E7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2566F9"/>
    <w:multiLevelType w:val="hybridMultilevel"/>
    <w:tmpl w:val="415484B0"/>
    <w:lvl w:ilvl="0" w:tplc="62D02560">
      <w:numFmt w:val="bullet"/>
      <w:lvlText w:val=""/>
      <w:lvlJc w:val="left"/>
      <w:pPr>
        <w:tabs>
          <w:tab w:val="num" w:pos="284"/>
        </w:tabs>
        <w:ind w:left="284" w:hanging="284"/>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2E610A"/>
    <w:multiLevelType w:val="hybridMultilevel"/>
    <w:tmpl w:val="221ACB42"/>
    <w:lvl w:ilvl="0" w:tplc="716E08DC">
      <w:numFmt w:val="bullet"/>
      <w:lvlText w:val="-"/>
      <w:lvlJc w:val="left"/>
      <w:pPr>
        <w:tabs>
          <w:tab w:val="num" w:pos="284"/>
        </w:tabs>
        <w:ind w:left="284" w:hanging="284"/>
      </w:pPr>
      <w:rPr>
        <w:rFonts w:ascii="Agfa Rotis Semisans" w:eastAsia="Times New Roman" w:hAnsi="Agfa Rotis Semisan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EA04DA"/>
    <w:multiLevelType w:val="hybridMultilevel"/>
    <w:tmpl w:val="DDE0904C"/>
    <w:lvl w:ilvl="0" w:tplc="C8805588">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4" w15:restartNumberingAfterBreak="0">
    <w:nsid w:val="5E6E78AD"/>
    <w:multiLevelType w:val="hybridMultilevel"/>
    <w:tmpl w:val="89D4141E"/>
    <w:lvl w:ilvl="0" w:tplc="9698E7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C15C65"/>
    <w:multiLevelType w:val="hybridMultilevel"/>
    <w:tmpl w:val="9BFCA1EE"/>
    <w:lvl w:ilvl="0" w:tplc="9698E7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3577BC"/>
    <w:multiLevelType w:val="multilevel"/>
    <w:tmpl w:val="221ACB42"/>
    <w:lvl w:ilvl="0">
      <w:numFmt w:val="bullet"/>
      <w:lvlText w:val="-"/>
      <w:lvlJc w:val="left"/>
      <w:pPr>
        <w:tabs>
          <w:tab w:val="num" w:pos="284"/>
        </w:tabs>
        <w:ind w:left="284" w:hanging="284"/>
      </w:pPr>
      <w:rPr>
        <w:rFonts w:ascii="Agfa Rotis Semisans" w:eastAsia="Times New Roman" w:hAnsi="Agfa Rotis Semisan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91D1A7-704F-4EDD-9832-BCB8860B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right" w:leader="dot" w:pos="9497"/>
      </w:tabs>
      <w:spacing w:after="120"/>
      <w:jc w:val="center"/>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right" w:leader="dot" w:pos="9497"/>
      </w:tabs>
      <w:spacing w:after="120"/>
      <w:jc w:val="both"/>
    </w:pPr>
    <w:rPr>
      <w:rFonts w:ascii="Arial" w:hAnsi="Arial"/>
      <w:sz w:val="19"/>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pPr>
      <w:tabs>
        <w:tab w:val="right" w:leader="dot" w:pos="4820"/>
        <w:tab w:val="right" w:leader="dot" w:pos="9497"/>
      </w:tabs>
      <w:jc w:val="both"/>
    </w:pPr>
    <w:rPr>
      <w:rFonts w:ascii="Arial" w:hAnsi="Arial"/>
      <w:sz w:val="18"/>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Zuwendungsbestätigung</vt:lpstr>
    </vt:vector>
  </TitlesOfParts>
  <Company>Diakonisches Werk Bayern e.V.</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Zuwendungsbestätigung</dc:title>
  <dc:subject/>
  <dc:creator>NN</dc:creator>
  <cp:keywords/>
  <cp:lastModifiedBy>Goetz Bettina</cp:lastModifiedBy>
  <cp:revision>2</cp:revision>
  <cp:lastPrinted>2008-11-11T09:26:00Z</cp:lastPrinted>
  <dcterms:created xsi:type="dcterms:W3CDTF">2025-02-03T14:04:00Z</dcterms:created>
  <dcterms:modified xsi:type="dcterms:W3CDTF">2025-02-03T14:04:00Z</dcterms:modified>
</cp:coreProperties>
</file>