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F2DFC" w14:textId="56DE0EF6" w:rsidR="004053CC" w:rsidRDefault="004E6C70">
      <w:pPr>
        <w:rPr>
          <w:rFonts w:ascii="Arial" w:hAnsi="Arial" w:cs="Arial"/>
          <w:i/>
          <w:color w:val="2CAD9B"/>
          <w:sz w:val="20"/>
          <w:szCs w:val="20"/>
        </w:rPr>
      </w:pPr>
      <w:r>
        <w:rPr>
          <w:noProof/>
        </w:rPr>
        <mc:AlternateContent>
          <mc:Choice Requires="wps">
            <w:drawing>
              <wp:anchor distT="45720" distB="45720" distL="114300" distR="114300" simplePos="0" relativeHeight="3" behindDoc="1" locked="0" layoutInCell="1" allowOverlap="1" wp14:anchorId="73383520" wp14:editId="32B17C0D">
                <wp:simplePos x="0" y="0"/>
                <wp:positionH relativeFrom="margin">
                  <wp:align>center</wp:align>
                </wp:positionH>
                <wp:positionV relativeFrom="margin">
                  <wp:align>center</wp:align>
                </wp:positionV>
                <wp:extent cx="9218295" cy="5895975"/>
                <wp:effectExtent l="0" t="0" r="0" b="0"/>
                <wp:wrapNone/>
                <wp:docPr id="5" name="Textfeld 2"/>
                <wp:cNvGraphicFramePr/>
                <a:graphic xmlns:a="http://schemas.openxmlformats.org/drawingml/2006/main">
                  <a:graphicData uri="http://schemas.microsoft.com/office/word/2010/wordprocessingShape">
                    <wps:wsp>
                      <wps:cNvSpPr/>
                      <wps:spPr>
                        <a:xfrm>
                          <a:off x="0" y="0"/>
                          <a:ext cx="9218295" cy="5895975"/>
                        </a:xfrm>
                        <a:prstGeom prst="rect">
                          <a:avLst/>
                        </a:prstGeom>
                        <a:noFill/>
                        <a:ln w="9360">
                          <a:noFill/>
                        </a:ln>
                      </wps:spPr>
                      <wps:style>
                        <a:lnRef idx="0">
                          <a:scrgbClr r="0" g="0" b="0"/>
                        </a:lnRef>
                        <a:fillRef idx="0">
                          <a:scrgbClr r="0" g="0" b="0"/>
                        </a:fillRef>
                        <a:effectRef idx="0">
                          <a:scrgbClr r="0" g="0" b="0"/>
                        </a:effectRef>
                        <a:fontRef idx="minor"/>
                      </wps:style>
                      <wps:txbx>
                        <w:txbxContent>
                          <w:p w14:paraId="59674629" w14:textId="77777777" w:rsidR="004053CC" w:rsidRDefault="005016F8">
                            <w:pPr>
                              <w:pStyle w:val="FrameContents"/>
                              <w:rPr>
                                <w:rFonts w:ascii="Arial" w:hAnsi="Arial" w:cs="Arial"/>
                                <w:b/>
                                <w:sz w:val="164"/>
                                <w:szCs w:val="164"/>
                              </w:rPr>
                            </w:pPr>
                            <w:r>
                              <w:rPr>
                                <w:rFonts w:ascii="Arial" w:hAnsi="Arial" w:cs="Arial"/>
                                <w:b/>
                                <w:sz w:val="164"/>
                                <w:szCs w:val="164"/>
                              </w:rPr>
                              <w:t xml:space="preserve">Belgische Waffeln </w:t>
                            </w:r>
                          </w:p>
                          <w:p w14:paraId="69FB884E" w14:textId="77777777" w:rsidR="004053CC" w:rsidRDefault="004053CC">
                            <w:pPr>
                              <w:pStyle w:val="FrameContents"/>
                              <w:rPr>
                                <w:rFonts w:ascii="Arial" w:hAnsi="Arial" w:cs="Arial"/>
                                <w:sz w:val="24"/>
                                <w:szCs w:val="24"/>
                              </w:rPr>
                            </w:pPr>
                          </w:p>
                          <w:p w14:paraId="71A90A60" w14:textId="77777777" w:rsidR="004053CC" w:rsidRPr="00BD71D4" w:rsidRDefault="005016F8">
                            <w:pPr>
                              <w:pStyle w:val="FrameContents"/>
                              <w:rPr>
                                <w:rFonts w:ascii="Arial" w:hAnsi="Arial" w:cs="Arial"/>
                                <w:sz w:val="36"/>
                                <w:szCs w:val="36"/>
                              </w:rPr>
                            </w:pPr>
                            <w:r>
                              <w:rPr>
                                <w:rFonts w:ascii="Arial" w:hAnsi="Arial" w:cs="Arial"/>
                                <w:sz w:val="36"/>
                                <w:szCs w:val="36"/>
                              </w:rPr>
                              <w:t xml:space="preserve">Nee, darum geht es jetzt eigentlich nicht, sondern darum, dass Mensch und Umwelt weltweit für die Herstellung unserer Alltagsprodukte ausgebeutet werden. Erschreckende Berichte über brennende Fabriken, ausbeuterische Kinderarbeit oder zerstörte Regenwälder zeigen immer wieder: Freiwillig kommen Unternehmen ihrer Verantwortung nicht ausreichend nach. Daher fordern wir ein Lieferkettengesetz! Unternehmen, die Schäden </w:t>
                            </w:r>
                            <w:proofErr w:type="gramStart"/>
                            <w:r>
                              <w:rPr>
                                <w:rFonts w:ascii="Arial" w:hAnsi="Arial" w:cs="Arial"/>
                                <w:sz w:val="36"/>
                                <w:szCs w:val="36"/>
                              </w:rPr>
                              <w:t>an Mensch</w:t>
                            </w:r>
                            <w:proofErr w:type="gramEnd"/>
                            <w:r>
                              <w:rPr>
                                <w:rFonts w:ascii="Arial" w:hAnsi="Arial" w:cs="Arial"/>
                                <w:sz w:val="36"/>
                                <w:szCs w:val="36"/>
                              </w:rPr>
                              <w:t xml:space="preserve"> und Umwelt in ihren Lieferketten verursachen oder in Kauf nehmen, müssen dafür haften. Skrupellose Geschäftspraktiken dürfen sich nicht länger lohnen. Mach mit auf liefe</w:t>
                            </w:r>
                            <w:r w:rsidRPr="00BD71D4">
                              <w:rPr>
                                <w:rFonts w:ascii="Arial" w:hAnsi="Arial" w:cs="Arial"/>
                                <w:sz w:val="36"/>
                                <w:szCs w:val="36"/>
                              </w:rPr>
                              <w:t xml:space="preserve">rkettengesetz.de. </w:t>
                            </w:r>
                          </w:p>
                          <w:p w14:paraId="7CFFF03E" w14:textId="30449E26" w:rsidR="004053CC" w:rsidRDefault="005016F8">
                            <w:pPr>
                              <w:pStyle w:val="FrameContents"/>
                              <w:rPr>
                                <w:rFonts w:ascii="Arial" w:hAnsi="Arial" w:cs="Arial"/>
                                <w:sz w:val="36"/>
                                <w:szCs w:val="36"/>
                              </w:rPr>
                            </w:pPr>
                            <w:r w:rsidRPr="005016F8">
                              <w:rPr>
                                <w:rFonts w:ascii="Arial" w:hAnsi="Arial" w:cs="Arial"/>
                                <w:sz w:val="36"/>
                                <w:szCs w:val="36"/>
                                <w:highlight w:val="yellow"/>
                              </w:rPr>
                              <w:t xml:space="preserve">Lou, Silke und Gerd </w:t>
                            </w:r>
                            <w:r w:rsidRPr="005016F8">
                              <w:rPr>
                                <w:rFonts w:ascii="Arial" w:hAnsi="Arial" w:cs="Arial"/>
                                <w:i/>
                                <w:iCs/>
                                <w:sz w:val="24"/>
                                <w:szCs w:val="24"/>
                                <w:highlight w:val="yellow"/>
                              </w:rPr>
                              <w:t>[Namen noch ändern!]</w:t>
                            </w:r>
                          </w:p>
                          <w:p w14:paraId="01B085F8" w14:textId="77777777" w:rsidR="004053CC" w:rsidRDefault="004053CC">
                            <w:pPr>
                              <w:pStyle w:val="FrameContents"/>
                              <w:rPr>
                                <w:rFonts w:ascii="Arial" w:hAnsi="Arial" w:cs="Arial"/>
                                <w:sz w:val="36"/>
                                <w:szCs w:val="36"/>
                              </w:rPr>
                            </w:pPr>
                          </w:p>
                          <w:p w14:paraId="6C102FEA" w14:textId="77777777" w:rsidR="004053CC" w:rsidRDefault="005016F8">
                            <w:pPr>
                              <w:pStyle w:val="FrameContents"/>
                              <w:rPr>
                                <w:rFonts w:ascii="Arial" w:hAnsi="Arial" w:cs="Arial"/>
                              </w:rPr>
                            </w:pPr>
                            <w:r>
                              <w:rPr>
                                <w:rFonts w:ascii="Arial" w:hAnsi="Arial" w:cs="Arial"/>
                                <w:sz w:val="32"/>
                                <w:szCs w:val="32"/>
                              </w:rPr>
                              <w:t xml:space="preserve">Übrigens: Wir sind Teil der Initiative Lieferkettengesetz, die von 17 zivilgesellschaftlichen Organisationen getragen und von vielen weiteren unterstützt wird. Wir treten ein für eine Welt, in der Unternehmen Menschenrechte achten und Umweltzerstörung vermeiden — auch im Ausland. </w:t>
                            </w:r>
                            <w:r>
                              <w:t xml:space="preserve"> </w:t>
                            </w:r>
                          </w:p>
                          <w:p w14:paraId="440B2663" w14:textId="77777777" w:rsidR="004053CC" w:rsidRDefault="004053CC">
                            <w:pPr>
                              <w:pStyle w:val="FrameContents"/>
                            </w:pPr>
                          </w:p>
                        </w:txbxContent>
                      </wps:txbx>
                      <wps:bodyPr>
                        <a:noAutofit/>
                      </wps:bodyPr>
                    </wps:wsp>
                  </a:graphicData>
                </a:graphic>
                <wp14:sizeRelV relativeFrom="margin">
                  <wp14:pctHeight>0</wp14:pctHeight>
                </wp14:sizeRelV>
              </wp:anchor>
            </w:drawing>
          </mc:Choice>
          <mc:Fallback>
            <w:pict>
              <v:rect w14:anchorId="73383520" id="Textfeld 2" o:spid="_x0000_s1026" style="position:absolute;margin-left:0;margin-top:0;width:725.85pt;height:464.25pt;z-index:-503316477;visibility:visible;mso-wrap-style:square;mso-height-percent:0;mso-wrap-distance-left:9pt;mso-wrap-distance-top:3.6pt;mso-wrap-distance-right:9pt;mso-wrap-distance-bottom:3.6pt;mso-position-horizontal:center;mso-position-horizontal-relative:margin;mso-position-vertical:center;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" filled="f" stroked="f" strokeweight=".26mm">
                <v:textbox>
                  <w:txbxContent>
                    <w:p w14:paraId="59674629" w14:textId="77777777" w:rsidR="004053CC" w:rsidRDefault="005016F8">
                      <w:pPr>
                        <w:pStyle w:val="FrameContents"/>
                        <w:rPr>
                          <w:rFonts w:ascii="Arial" w:hAnsi="Arial" w:cs="Arial"/>
                          <w:b/>
                          <w:sz w:val="164"/>
                          <w:szCs w:val="164"/>
                        </w:rPr>
                      </w:pPr>
                      <w:r>
                        <w:rPr>
                          <w:rFonts w:ascii="Arial" w:hAnsi="Arial" w:cs="Arial"/>
                          <w:b/>
                          <w:sz w:val="164"/>
                          <w:szCs w:val="164"/>
                        </w:rPr>
                        <w:t xml:space="preserve">Belgische Waffeln </w:t>
                      </w:r>
                    </w:p>
                    <w:p w14:paraId="69FB884E" w14:textId="77777777" w:rsidR="004053CC" w:rsidRDefault="004053CC">
                      <w:pPr>
                        <w:pStyle w:val="FrameContents"/>
                        <w:rPr>
                          <w:rFonts w:ascii="Arial" w:hAnsi="Arial" w:cs="Arial"/>
                          <w:sz w:val="24"/>
                          <w:szCs w:val="24"/>
                        </w:rPr>
                      </w:pPr>
                    </w:p>
                    <w:p w14:paraId="71A90A60" w14:textId="77777777" w:rsidR="004053CC" w:rsidRPr="00BD71D4" w:rsidRDefault="005016F8">
                      <w:pPr>
                        <w:pStyle w:val="FrameContents"/>
                        <w:rPr>
                          <w:rFonts w:ascii="Arial" w:hAnsi="Arial" w:cs="Arial"/>
                          <w:sz w:val="36"/>
                          <w:szCs w:val="36"/>
                        </w:rPr>
                      </w:pPr>
                      <w:r>
                        <w:rPr>
                          <w:rFonts w:ascii="Arial" w:hAnsi="Arial" w:cs="Arial"/>
                          <w:sz w:val="36"/>
                          <w:szCs w:val="36"/>
                        </w:rPr>
                        <w:t xml:space="preserve">Nee, darum geht es jetzt eigentlich nicht, sondern darum, dass Mensch und Umwelt weltweit für die Herstellung unserer Alltagsprodukte ausgebeutet werden. Erschreckende Berichte über brennende Fabriken, ausbeuterische Kinderarbeit oder zerstörte Regenwälder zeigen immer wieder: Freiwillig kommen Unternehmen ihrer Verantwortung nicht ausreichend nach. Daher fordern wir ein Lieferkettengesetz! Unternehmen, die Schäden </w:t>
                      </w:r>
                      <w:proofErr w:type="gramStart"/>
                      <w:r>
                        <w:rPr>
                          <w:rFonts w:ascii="Arial" w:hAnsi="Arial" w:cs="Arial"/>
                          <w:sz w:val="36"/>
                          <w:szCs w:val="36"/>
                        </w:rPr>
                        <w:t>an Mensch</w:t>
                      </w:r>
                      <w:proofErr w:type="gramEnd"/>
                      <w:r>
                        <w:rPr>
                          <w:rFonts w:ascii="Arial" w:hAnsi="Arial" w:cs="Arial"/>
                          <w:sz w:val="36"/>
                          <w:szCs w:val="36"/>
                        </w:rPr>
                        <w:t xml:space="preserve"> und Umwelt in ihren Lieferketten verursachen oder in Kauf nehmen, müssen dafür haften. Skrupellose Geschäftspraktiken dürfen sich nicht länger lohnen. Mach mit auf liefe</w:t>
                      </w:r>
                      <w:r w:rsidRPr="00BD71D4">
                        <w:rPr>
                          <w:rFonts w:ascii="Arial" w:hAnsi="Arial" w:cs="Arial"/>
                          <w:sz w:val="36"/>
                          <w:szCs w:val="36"/>
                        </w:rPr>
                        <w:t xml:space="preserve">rkettengesetz.de. </w:t>
                      </w:r>
                    </w:p>
                    <w:p w14:paraId="7CFFF03E" w14:textId="30449E26" w:rsidR="004053CC" w:rsidRDefault="005016F8">
                      <w:pPr>
                        <w:pStyle w:val="FrameContents"/>
                        <w:rPr>
                          <w:rFonts w:ascii="Arial" w:hAnsi="Arial" w:cs="Arial"/>
                          <w:sz w:val="36"/>
                          <w:szCs w:val="36"/>
                        </w:rPr>
                      </w:pPr>
                      <w:r w:rsidRPr="005016F8">
                        <w:rPr>
                          <w:rFonts w:ascii="Arial" w:hAnsi="Arial" w:cs="Arial"/>
                          <w:sz w:val="36"/>
                          <w:szCs w:val="36"/>
                          <w:highlight w:val="yellow"/>
                        </w:rPr>
                        <w:t xml:space="preserve">Lou, Silke und Gerd </w:t>
                      </w:r>
                      <w:r w:rsidRPr="005016F8">
                        <w:rPr>
                          <w:rFonts w:ascii="Arial" w:hAnsi="Arial" w:cs="Arial"/>
                          <w:i/>
                          <w:iCs/>
                          <w:sz w:val="24"/>
                          <w:szCs w:val="24"/>
                          <w:highlight w:val="yellow"/>
                        </w:rPr>
                        <w:t>[Namen noch ändern!]</w:t>
                      </w:r>
                    </w:p>
                    <w:p w14:paraId="01B085F8" w14:textId="77777777" w:rsidR="004053CC" w:rsidRDefault="004053CC">
                      <w:pPr>
                        <w:pStyle w:val="FrameContents"/>
                        <w:rPr>
                          <w:rFonts w:ascii="Arial" w:hAnsi="Arial" w:cs="Arial"/>
                          <w:sz w:val="36"/>
                          <w:szCs w:val="36"/>
                        </w:rPr>
                      </w:pPr>
                    </w:p>
                    <w:p w14:paraId="6C102FEA" w14:textId="77777777" w:rsidR="004053CC" w:rsidRDefault="005016F8">
                      <w:pPr>
                        <w:pStyle w:val="FrameContents"/>
                        <w:rPr>
                          <w:rFonts w:ascii="Arial" w:hAnsi="Arial" w:cs="Arial"/>
                        </w:rPr>
                      </w:pPr>
                      <w:r>
                        <w:rPr>
                          <w:rFonts w:ascii="Arial" w:hAnsi="Arial" w:cs="Arial"/>
                          <w:sz w:val="32"/>
                          <w:szCs w:val="32"/>
                        </w:rPr>
                        <w:t xml:space="preserve">Übrigens: Wir sind Teil der Initiative Lieferkettengesetz, die von 17 zivilgesellschaftlichen Organisationen getragen und von vielen weiteren unterstützt wird. Wir treten ein für eine Welt, in der Unternehmen Menschenrechte achten und Umweltzerstörung vermeiden — auch im Ausland. </w:t>
                      </w:r>
                      <w:r>
                        <w:t xml:space="preserve"> </w:t>
                      </w:r>
                    </w:p>
                    <w:p w14:paraId="440B2663" w14:textId="77777777" w:rsidR="004053CC" w:rsidRDefault="004053CC">
                      <w:pPr>
                        <w:pStyle w:val="FrameContents"/>
                      </w:pPr>
                    </w:p>
                  </w:txbxContent>
                </v:textbox>
                <w10:wrap anchorx="margin" anchory="margin"/>
              </v:rect>
            </w:pict>
          </mc:Fallback>
        </mc:AlternateContent>
      </w:r>
    </w:p>
    <w:p w14:paraId="2E041EC6" w14:textId="1CED4E35" w:rsidR="004053CC" w:rsidRDefault="004053CC">
      <w:bookmarkStart w:id="0" w:name="_GoBack"/>
      <w:bookmarkEnd w:id="0"/>
    </w:p>
    <w:sectPr w:rsidR="004053CC" w:rsidSect="004E6C70">
      <w:pgSz w:w="16838" w:h="11906" w:orient="landscape"/>
      <w:pgMar w:top="1418" w:right="1134" w:bottom="1418" w:left="113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roman"/>
    <w:pitch w:val="variable"/>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 id="_x0000_i1028" style="width:15.75pt;height:18pt" coordsize="" o:spt="100" o:bullet="t" adj="0,,0" path="" stroked="f">
        <v:stroke joinstyle="miter"/>
        <v:imagedata r:id="rId1" o:title=""/>
        <v:formulas/>
        <v:path o:connecttype="segments"/>
      </v:shape>
    </w:pict>
  </w:numPicBullet>
  <w:numPicBullet w:numPicBulletId="1">
    <w:pict>
      <v:shape id="_x0000_i1029" style="width:27.75pt;height:32.25pt" coordsize="" o:spt="100" o:bullet="t" adj="0,,0" path="" stroked="f">
        <v:stroke joinstyle="miter"/>
        <v:imagedata r:id="rId2" o:title=""/>
        <v:formulas/>
        <v:path o:connecttype="segments"/>
      </v:shape>
    </w:pict>
  </w:numPicBullet>
  <w:abstractNum w:abstractNumId="0" w15:restartNumberingAfterBreak="0">
    <w:nsid w:val="080D11F1"/>
    <w:multiLevelType w:val="multilevel"/>
    <w:tmpl w:val="0E4A98C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2A077DC9"/>
    <w:multiLevelType w:val="multilevel"/>
    <w:tmpl w:val="DAAC8CB2"/>
    <w:lvl w:ilvl="0">
      <w:start w:val="1"/>
      <w:numFmt w:val="bullet"/>
      <w:lvlText w:val="•"/>
      <w:lvlPicBulletId w:val="1"/>
      <w:lvlJc w:val="left"/>
      <w:pPr>
        <w:ind w:left="644" w:hanging="360"/>
      </w:pPr>
      <w:rPr>
        <w:rFonts w:ascii="Wingdings" w:hAnsi="Wingdings" w:cs="Wingdings" w:hint="default"/>
        <w:color w:val="C5624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6B7079E4"/>
    <w:multiLevelType w:val="multilevel"/>
    <w:tmpl w:val="CD90A7E8"/>
    <w:lvl w:ilvl="0">
      <w:start w:val="1"/>
      <w:numFmt w:val="bullet"/>
      <w:lvlText w:val="•"/>
      <w:lvlPicBulletId w:val="0"/>
      <w:lvlJc w:val="left"/>
      <w:pPr>
        <w:ind w:left="644" w:hanging="360"/>
      </w:pPr>
      <w:rPr>
        <w:rFonts w:ascii="Symbol" w:hAnsi="Symbol" w:cs="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3CC"/>
    <w:rsid w:val="000607A9"/>
    <w:rsid w:val="004053CC"/>
    <w:rsid w:val="004E6C70"/>
    <w:rsid w:val="005016F8"/>
    <w:rsid w:val="005B1A35"/>
    <w:rsid w:val="00BD71D4"/>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D3CAE"/>
  <w15:docId w15:val="{17DAEEA5-FF1B-4063-BC3F-0B96C09AD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FA1"/>
    <w:pPr>
      <w:spacing w:after="160" w:line="259" w:lineRule="auto"/>
    </w:pPr>
    <w:rPr>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qFormat/>
    <w:rsid w:val="00890B3F"/>
    <w:rPr>
      <w:sz w:val="16"/>
      <w:szCs w:val="16"/>
    </w:rPr>
  </w:style>
  <w:style w:type="character" w:customStyle="1" w:styleId="KommentartextZchn">
    <w:name w:val="Kommentartext Zchn"/>
    <w:basedOn w:val="Absatz-Standardschriftart"/>
    <w:link w:val="Kommentartext"/>
    <w:uiPriority w:val="99"/>
    <w:semiHidden/>
    <w:qFormat/>
    <w:rsid w:val="00890B3F"/>
    <w:rPr>
      <w:sz w:val="20"/>
      <w:szCs w:val="20"/>
    </w:rPr>
  </w:style>
  <w:style w:type="character" w:customStyle="1" w:styleId="KommentarthemaZchn">
    <w:name w:val="Kommentarthema Zchn"/>
    <w:basedOn w:val="KommentartextZchn"/>
    <w:link w:val="Kommentarthema"/>
    <w:uiPriority w:val="99"/>
    <w:semiHidden/>
    <w:qFormat/>
    <w:rsid w:val="00890B3F"/>
    <w:rPr>
      <w:b/>
      <w:bCs/>
      <w:sz w:val="20"/>
      <w:szCs w:val="20"/>
    </w:rPr>
  </w:style>
  <w:style w:type="character" w:customStyle="1" w:styleId="SprechblasentextZchn">
    <w:name w:val="Sprechblasentext Zchn"/>
    <w:basedOn w:val="Absatz-Standardschriftart"/>
    <w:link w:val="Sprechblasentext"/>
    <w:uiPriority w:val="99"/>
    <w:semiHidden/>
    <w:qFormat/>
    <w:rsid w:val="00890B3F"/>
    <w:rPr>
      <w:rFonts w:ascii="Segoe UI" w:hAnsi="Segoe UI" w:cs="Segoe UI"/>
      <w:sz w:val="18"/>
      <w:szCs w:val="18"/>
    </w:rPr>
  </w:style>
  <w:style w:type="character" w:customStyle="1" w:styleId="InternetLink">
    <w:name w:val="Internet Link"/>
    <w:basedOn w:val="Absatz-Standardschriftart"/>
    <w:uiPriority w:val="99"/>
    <w:unhideWhenUsed/>
    <w:rsid w:val="007A5CB8"/>
    <w:rPr>
      <w:color w:val="0563C1" w:themeColor="hyperlink"/>
      <w:u w:val="single"/>
    </w:rPr>
  </w:style>
  <w:style w:type="character" w:styleId="NichtaufgelsteErwhnung">
    <w:name w:val="Unresolved Mention"/>
    <w:basedOn w:val="Absatz-Standardschriftart"/>
    <w:uiPriority w:val="99"/>
    <w:semiHidden/>
    <w:unhideWhenUsed/>
    <w:qFormat/>
    <w:rsid w:val="007A5CB8"/>
    <w:rPr>
      <w:color w:val="605E5C"/>
      <w:shd w:val="clear" w:color="auto" w:fill="E1DFDD"/>
    </w:rPr>
  </w:style>
  <w:style w:type="character" w:customStyle="1" w:styleId="ListLabel1">
    <w:name w:val="ListLabel 1"/>
    <w:qFormat/>
    <w:rPr>
      <w:color w:val="C5624E"/>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Arial" w:hAnsi="Arial"/>
      <w:color w:val="auto"/>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color w:val="C45911"/>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color w:val="C5624E"/>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color w:val="C5624E"/>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color w:val="C5624E"/>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color w:val="C5624E"/>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color w:val="auto"/>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color w:val="auto"/>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color w:val="auto"/>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color w:val="auto"/>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ascii="Arial" w:hAnsi="Arial" w:cs="Symbol"/>
      <w:color w:val="auto"/>
    </w:rPr>
  </w:style>
  <w:style w:type="character" w:customStyle="1" w:styleId="ListLabel49">
    <w:name w:val="ListLabel 49"/>
    <w:qFormat/>
    <w:rPr>
      <w:rFonts w:cs="Courier New"/>
    </w:rPr>
  </w:style>
  <w:style w:type="character" w:customStyle="1" w:styleId="ListLabel50">
    <w:name w:val="ListLabel 50"/>
    <w:qFormat/>
    <w:rPr>
      <w:rFonts w:cs="Wingdings"/>
    </w:rPr>
  </w:style>
  <w:style w:type="character" w:customStyle="1" w:styleId="ListLabel51">
    <w:name w:val="ListLabel 51"/>
    <w:qFormat/>
    <w:rPr>
      <w:rFonts w:cs="Symbol"/>
    </w:rPr>
  </w:style>
  <w:style w:type="character" w:customStyle="1" w:styleId="ListLabel52">
    <w:name w:val="ListLabel 52"/>
    <w:qFormat/>
    <w:rPr>
      <w:rFonts w:cs="Courier New"/>
    </w:rPr>
  </w:style>
  <w:style w:type="character" w:customStyle="1" w:styleId="ListLabel53">
    <w:name w:val="ListLabel 53"/>
    <w:qFormat/>
    <w:rPr>
      <w:rFonts w:cs="Wingdings"/>
    </w:rPr>
  </w:style>
  <w:style w:type="character" w:customStyle="1" w:styleId="ListLabel54">
    <w:name w:val="ListLabel 54"/>
    <w:qFormat/>
    <w:rPr>
      <w:rFonts w:cs="Symbol"/>
    </w:rPr>
  </w:style>
  <w:style w:type="character" w:customStyle="1" w:styleId="ListLabel55">
    <w:name w:val="ListLabel 55"/>
    <w:qFormat/>
    <w:rPr>
      <w:rFonts w:cs="Courier New"/>
    </w:rPr>
  </w:style>
  <w:style w:type="character" w:customStyle="1" w:styleId="ListLabel56">
    <w:name w:val="ListLabel 56"/>
    <w:qFormat/>
    <w:rPr>
      <w:rFonts w:cs="Wingdings"/>
    </w:rPr>
  </w:style>
  <w:style w:type="paragraph" w:customStyle="1" w:styleId="Heading">
    <w:name w:val="Heading"/>
    <w:basedOn w:val="Standard"/>
    <w:next w:val="Textkrper"/>
    <w:qFormat/>
    <w:pPr>
      <w:keepNext/>
      <w:spacing w:before="240" w:after="120"/>
    </w:pPr>
    <w:rPr>
      <w:rFonts w:ascii="Liberation Sans" w:eastAsia="Noto Sans SC Regular" w:hAnsi="Liberation Sans" w:cs="Noto Sans Devanagari"/>
      <w:sz w:val="28"/>
      <w:szCs w:val="28"/>
    </w:rPr>
  </w:style>
  <w:style w:type="paragraph" w:styleId="Textkrper">
    <w:name w:val="Body Text"/>
    <w:basedOn w:val="Standard"/>
    <w:pPr>
      <w:spacing w:after="140" w:line="276" w:lineRule="auto"/>
    </w:pPr>
  </w:style>
  <w:style w:type="paragraph" w:styleId="Liste">
    <w:name w:val="List"/>
    <w:basedOn w:val="Textkrper"/>
    <w:rPr>
      <w:rFonts w:cs="Noto Sans Devanagari"/>
    </w:rPr>
  </w:style>
  <w:style w:type="paragraph" w:styleId="Beschriftung">
    <w:name w:val="caption"/>
    <w:basedOn w:val="Standard"/>
    <w:qFormat/>
    <w:pPr>
      <w:suppressLineNumbers/>
      <w:spacing w:before="120" w:after="120"/>
    </w:pPr>
    <w:rPr>
      <w:rFonts w:cs="Noto Sans Devanagari"/>
      <w:i/>
      <w:iCs/>
      <w:sz w:val="24"/>
      <w:szCs w:val="24"/>
    </w:rPr>
  </w:style>
  <w:style w:type="paragraph" w:customStyle="1" w:styleId="Index">
    <w:name w:val="Index"/>
    <w:basedOn w:val="Standard"/>
    <w:qFormat/>
    <w:pPr>
      <w:suppressLineNumbers/>
    </w:pPr>
    <w:rPr>
      <w:rFonts w:cs="Noto Sans Devanagari"/>
    </w:rPr>
  </w:style>
  <w:style w:type="paragraph" w:styleId="Kommentartext">
    <w:name w:val="annotation text"/>
    <w:basedOn w:val="Standard"/>
    <w:link w:val="KommentartextZchn"/>
    <w:uiPriority w:val="99"/>
    <w:semiHidden/>
    <w:unhideWhenUsed/>
    <w:qFormat/>
    <w:rsid w:val="00890B3F"/>
    <w:pPr>
      <w:spacing w:line="240" w:lineRule="auto"/>
    </w:pPr>
    <w:rPr>
      <w:sz w:val="20"/>
      <w:szCs w:val="20"/>
    </w:rPr>
  </w:style>
  <w:style w:type="paragraph" w:styleId="Kommentarthema">
    <w:name w:val="annotation subject"/>
    <w:basedOn w:val="Kommentartext"/>
    <w:link w:val="KommentarthemaZchn"/>
    <w:uiPriority w:val="99"/>
    <w:semiHidden/>
    <w:unhideWhenUsed/>
    <w:qFormat/>
    <w:rsid w:val="00890B3F"/>
    <w:rPr>
      <w:b/>
      <w:bCs/>
    </w:rPr>
  </w:style>
  <w:style w:type="paragraph" w:styleId="Sprechblasentext">
    <w:name w:val="Balloon Text"/>
    <w:basedOn w:val="Standard"/>
    <w:link w:val="SprechblasentextZchn"/>
    <w:uiPriority w:val="99"/>
    <w:semiHidden/>
    <w:unhideWhenUsed/>
    <w:qFormat/>
    <w:rsid w:val="00890B3F"/>
    <w:pPr>
      <w:spacing w:after="0" w:line="240" w:lineRule="auto"/>
    </w:pPr>
    <w:rPr>
      <w:rFonts w:ascii="Segoe UI" w:hAnsi="Segoe UI" w:cs="Segoe UI"/>
      <w:sz w:val="18"/>
      <w:szCs w:val="18"/>
    </w:rPr>
  </w:style>
  <w:style w:type="paragraph" w:styleId="Listenabsatz">
    <w:name w:val="List Paragraph"/>
    <w:basedOn w:val="Standard"/>
    <w:uiPriority w:val="34"/>
    <w:qFormat/>
    <w:rsid w:val="00531C79"/>
    <w:pPr>
      <w:ind w:left="720"/>
      <w:contextualSpacing/>
    </w:pPr>
  </w:style>
  <w:style w:type="paragraph" w:customStyle="1" w:styleId="FrameContents">
    <w:name w:val="Frame Contents"/>
    <w:basedOn w:val="Standard"/>
    <w:qFormat/>
  </w:style>
  <w:style w:type="table" w:styleId="Tabellenraster">
    <w:name w:val="Table Grid"/>
    <w:basedOn w:val="NormaleTabelle"/>
    <w:uiPriority w:val="39"/>
    <w:rsid w:val="003D2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21BC0F5B8A914488185C88F94A544DB" ma:contentTypeVersion="7" ma:contentTypeDescription="Ein neues Dokument erstellen." ma:contentTypeScope="" ma:versionID="ed76833089b783b0faa445fcdcfb67fa">
  <xsd:schema xmlns:xsd="http://www.w3.org/2001/XMLSchema" xmlns:xs="http://www.w3.org/2001/XMLSchema" xmlns:p="http://schemas.microsoft.com/office/2006/metadata/properties" xmlns:ns3="3c76b503-0d46-4846-b53b-ebd58fcca775" targetNamespace="http://schemas.microsoft.com/office/2006/metadata/properties" ma:root="true" ma:fieldsID="ac0440d805796bb62f3882b0c6788f7c" ns3:_="">
    <xsd:import namespace="3c76b503-0d46-4846-b53b-ebd58fcca77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6b503-0d46-4846-b53b-ebd58fcca7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85AD45-582A-46CD-8806-939C088D36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6b503-0d46-4846-b53b-ebd58fcca7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B6ED28-7C11-413C-B4C8-7E1FD6F5F986}">
  <ds:schemaRefs>
    <ds:schemaRef ds:uri="http://schemas.microsoft.com/sharepoint/v3/contenttype/forms"/>
  </ds:schemaRefs>
</ds:datastoreItem>
</file>

<file path=customXml/itemProps3.xml><?xml version="1.0" encoding="utf-8"?>
<ds:datastoreItem xmlns:ds="http://schemas.openxmlformats.org/officeDocument/2006/customXml" ds:itemID="{BC29ED6C-4A75-437C-B399-97F463E0BBC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OPTIGEM GmbH</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Eva-Maria Reinwald</dc:creator>
  <dc:description/>
  <cp:lastModifiedBy>Anne Berk</cp:lastModifiedBy>
  <cp:revision>4</cp:revision>
  <cp:lastPrinted>2019-09-03T15:13:00Z</cp:lastPrinted>
  <dcterms:created xsi:type="dcterms:W3CDTF">2019-09-03T15:13:00Z</dcterms:created>
  <dcterms:modified xsi:type="dcterms:W3CDTF">2019-09-03T16:47:00Z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OPTIGEM GmbH</vt:lpwstr>
  </property>
  <property fmtid="{D5CDD505-2E9C-101B-9397-08002B2CF9AE}" pid="4" name="ContentTypeId">
    <vt:lpwstr>0x010100421BC0F5B8A914488185C88F94A544DB</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